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47D" w:rsidRPr="0042147D" w:rsidRDefault="0042147D" w:rsidP="0042147D">
      <w:pPr>
        <w:widowControl/>
        <w:shd w:val="clear" w:color="auto" w:fill="FFFFFF"/>
        <w:spacing w:before="100" w:beforeAutospacing="1" w:after="100" w:afterAutospacing="1" w:line="299" w:lineRule="atLeast"/>
        <w:jc w:val="center"/>
        <w:rPr>
          <w:rFonts w:ascii="微软雅黑" w:eastAsia="微软雅黑" w:hAnsi="微软雅黑" w:cs="宋体"/>
          <w:color w:val="4B4B4B"/>
          <w:kern w:val="0"/>
          <w:sz w:val="15"/>
          <w:szCs w:val="15"/>
        </w:rPr>
      </w:pPr>
      <w:r w:rsidRPr="0042147D">
        <w:rPr>
          <w:rFonts w:ascii="微软雅黑" w:eastAsia="微软雅黑" w:hAnsi="微软雅黑" w:cs="宋体" w:hint="eastAsia"/>
          <w:color w:val="4B4B4B"/>
          <w:kern w:val="0"/>
          <w:sz w:val="15"/>
          <w:szCs w:val="15"/>
        </w:rPr>
        <w:t xml:space="preserve">　　</w:t>
      </w:r>
      <w:r w:rsidRPr="0042147D">
        <w:rPr>
          <w:rFonts w:ascii="微软雅黑" w:eastAsia="微软雅黑" w:hAnsi="微软雅黑" w:cs="宋体" w:hint="eastAsia"/>
          <w:b/>
          <w:bCs/>
          <w:color w:val="4B4B4B"/>
          <w:kern w:val="0"/>
          <w:sz w:val="15"/>
        </w:rPr>
        <w:t>高等学校预防与处理学术不端行为办法</w:t>
      </w:r>
    </w:p>
    <w:p w:rsidR="0042147D" w:rsidRPr="0042147D" w:rsidRDefault="0042147D" w:rsidP="0042147D">
      <w:pPr>
        <w:widowControl/>
        <w:shd w:val="clear" w:color="auto" w:fill="FFFFFF"/>
        <w:spacing w:before="100" w:beforeAutospacing="1" w:after="100" w:afterAutospacing="1" w:line="299" w:lineRule="atLeast"/>
        <w:jc w:val="center"/>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b/>
          <w:bCs/>
          <w:color w:val="4B4B4B"/>
          <w:kern w:val="0"/>
          <w:sz w:val="15"/>
        </w:rPr>
        <w:t xml:space="preserve">　　第一章　总则</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第一条　为有效预防和严肃查处高等学校发生的学术不端行为，维护学术诚信，促进学术创新和发展，根据《中华人民共和国高等教育法》《中华人民共和国科学技术进步法》《中华人民共和国学位条例》等法律法规，制定本办法。</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第二条　本办法所称学术不端行为是指高等学校及其教学科研人员、管理人员和学生，在科学研究及相关活动中发生的违反公认的学术准则、违背学术诚信的行为。</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第三条　高等学校预防与处理学术不端行为应坚持预防为主、教育与惩戒结合的原则。</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第四条　教育部、国务院有关部门和省级教育部门负责制定高等学校学风建设的宏观政策，指导和监督高等学校学风建设工作，建立健全对所主管高等学校重大学术不端行为的处理机制，建立高校学术不端行为的通报与相关信息公开制度。</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第五条　高等学校是学术不端行为预防与处理的主体。高等学校应当建设集教育、预防、监督、惩治于一体的学术诚信体系，建立由主要负责人领导的学风建设工作机制，明确职责分工；依据本办法完善本校学术不端行为预防与处理的规则与程序。</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高等学校应当充分发挥学术委员会在学风建设方面的作用，支持和保障学术委员会依法履行职责，调查、认定学术不端行为。</w:t>
      </w:r>
    </w:p>
    <w:p w:rsidR="0042147D" w:rsidRPr="0042147D" w:rsidRDefault="0042147D" w:rsidP="0042147D">
      <w:pPr>
        <w:widowControl/>
        <w:shd w:val="clear" w:color="auto" w:fill="FFFFFF"/>
        <w:spacing w:before="100" w:beforeAutospacing="1" w:after="100" w:afterAutospacing="1" w:line="299" w:lineRule="atLeast"/>
        <w:jc w:val="center"/>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w:t>
      </w:r>
      <w:r w:rsidRPr="0042147D">
        <w:rPr>
          <w:rFonts w:ascii="微软雅黑" w:eastAsia="微软雅黑" w:hAnsi="微软雅黑" w:cs="宋体" w:hint="eastAsia"/>
          <w:b/>
          <w:bCs/>
          <w:color w:val="4B4B4B"/>
          <w:kern w:val="0"/>
          <w:sz w:val="15"/>
        </w:rPr>
        <w:t>第二章　教育与预防</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第六条　高等学校应当完善学术治理体系，建立科学公正的学术评价和学术发展制度，营造鼓励创新、宽容失败、不骄不躁、风清气正的学术环境。</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高等学校教学科研人员、管理人员、学生在科研活动中应当遵循实事求是的科学精神和严谨认真的治学态度，恪守学术诚信，遵循学术准则，尊重和保护他人知识产权等合法权益。</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第七条　高等学校应当将学术规范和学术诚信教育，作为教师培训和学生教育的必要内容，以多种形式开展教育、培训。</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教师对其指导的学生应当进行学术规范、学术诚信教育和指导，对学生公开发表论文、研究和撰写学位论文是否符合学术规范、学术诚信要求，进行必要的检查与审核。</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第八条　高等学校应当利用信息技术等手段，建立对学术成果、学位论文所涉及内容的知识产权查询制度，健全学术规范监督机制。</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第九条　高等学校应当建立健全科研管理制度，在合理期限内保存研究的原始数据和资料，保证科研档案和数据的真实性、完整性。</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高等学校应当完善科研项目评审、学术成果鉴定程序，结合学科特点，对非涉密的科研项目申报材料、学术成果的基本信息以适当方式进行公开。</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第十条　高等学校应当遵循学术研究规律，建立科学的学术水平考核评价标准、办法，引导教学科研人员和学生潜心研究，形成具有创新性、独创性的研究成果。</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lastRenderedPageBreak/>
        <w:t xml:space="preserve">　　第十一条　高等学校应当建立教学科研人员学术诚信记录，在年度考核、职称评定、岗位聘用、课题立项、人才计划、评优奖励中强化学术诚信考核。</w:t>
      </w:r>
    </w:p>
    <w:p w:rsidR="0042147D" w:rsidRPr="0042147D" w:rsidRDefault="0042147D" w:rsidP="0042147D">
      <w:pPr>
        <w:widowControl/>
        <w:shd w:val="clear" w:color="auto" w:fill="FFFFFF"/>
        <w:spacing w:before="100" w:beforeAutospacing="1" w:after="100" w:afterAutospacing="1" w:line="299" w:lineRule="atLeast"/>
        <w:jc w:val="center"/>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w:t>
      </w:r>
      <w:r w:rsidRPr="0042147D">
        <w:rPr>
          <w:rFonts w:ascii="微软雅黑" w:eastAsia="微软雅黑" w:hAnsi="微软雅黑" w:cs="宋体" w:hint="eastAsia"/>
          <w:b/>
          <w:bCs/>
          <w:color w:val="4B4B4B"/>
          <w:kern w:val="0"/>
          <w:sz w:val="15"/>
        </w:rPr>
        <w:t>第三章　受理与调查</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第十二条　高等学校应当明确具体部门，负责受理社会组织、个人对本校教学科研人员、管理人员及学生学术不端行为的举报；有条件的，可以设立专门岗位或者指定专人，负责学术诚信和不端行为举报相关事宜的咨询、受理、调查等工作。</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第十三条　对学术不端行为的举报，一般应当以书面方式实名提出，并符合下列条件：</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（一）有明确的举报对象；</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（二）有实施学术不端行为的事实；</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（三）有客观的证据材料或者查证线索。</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以匿名方式举报，但事实清楚、证据充分或者线索明确的，高等学校应当视情况予以受理。</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第十四条　高等学校对媒体公开报道、其他学术机构或者社会组织主动披露的涉及本校人员的学术不端行为，应当依据职权，主动进行调查处理。</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第十五条　高等学校受理机构认为举报材料符合条件的，应当及时作出受理决定，并通知举报人。不予受理的，应当书面说明理由。</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第十六条　学术不端行为举报受理后，应当交由学校学术委员会按照相关程序组织开展调查。</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学术委员会可委托有关专家就举报内容的合理性、调查的可能性等进行初步审查，并作出是否进入正式调查的决定。</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决定不进入正式调查的，应当告知举报人。举报人如有新的证据，可以提出异议。异议成立的，应当进入正式调查。</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第十七条　高等学校学术委员会决定进入正式调查的，应当通知被举报人。</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被调查行为涉及资助项目的，可以同时通知项目资助方。</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第十八条　高等学校学术委员会应当组成调查组，负责对被举报行为进行调查；但对事实清楚、证据确凿、情节简单的被举报行为，也可以采用简易调查程序，具体办法由学术委员会确定。</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调查组应当不少于３人，必要时应当包括学校纪检、监察机构指派的工作人员，可以邀请同行专家参与调查或者以咨询等方式提供学术判断。</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被调查行为涉及资助项目的，可以邀请项目资助方委派相关专业人员参与调查组。</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第十九条　调查组的组成人员与举报人或者被举报人有合作研究、亲属或者导师学生等直接利害关系的，应当回避。</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第二十条　调查可通过查询资料、现场查看、实验检验、询问证人、询问举报人和被举报人等方式进行。调查组认为有必要的，可以委托无利害关系的专家或者第三方专业机构就有关事项进行独立调查或者验证。</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lastRenderedPageBreak/>
        <w:t xml:space="preserve">　　第二十一条　调查组在调查过程中，应当认真听取被举报人的陈述、申辩，对有关事实、理由和证据进行核实；认为必要的，可以采取听证方式。</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第二十二条　有关单位和个人应当为调查组开展工作提供必要的便利和协助。</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举报人、被举报人、证人及其他有关人员应当如实回答询问，配合调查，提供相关证据材料，不得隐瞒或者提供虚假信息。</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第二十三条　调查过程中，出现知识产权等争议引发的法律纠纷的，且该争议可能影响行为定性的，应当中止调查，待争议解决后重启调查。</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第二十四条　调查组应当在查清事实的基础上形成调查报告。调查报告应当包括学术不端行为责任人的确认、调查过程、事实认定及理由、调查结论等。</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学术不端行为由多人集体做出的，调查报告中应当区别各责任人在行为中所发挥的作用。</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第二十五条　接触举报材料和参与调查处理的人员，不得向无关人员透露举报人、被举报人个人信息及调查情况。</w:t>
      </w:r>
    </w:p>
    <w:p w:rsidR="0042147D" w:rsidRPr="0042147D" w:rsidRDefault="0042147D" w:rsidP="0042147D">
      <w:pPr>
        <w:widowControl/>
        <w:shd w:val="clear" w:color="auto" w:fill="FFFFFF"/>
        <w:spacing w:before="100" w:beforeAutospacing="1" w:after="100" w:afterAutospacing="1" w:line="299" w:lineRule="atLeast"/>
        <w:jc w:val="center"/>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w:t>
      </w:r>
      <w:r w:rsidRPr="0042147D">
        <w:rPr>
          <w:rFonts w:ascii="微软雅黑" w:eastAsia="微软雅黑" w:hAnsi="微软雅黑" w:cs="宋体" w:hint="eastAsia"/>
          <w:b/>
          <w:bCs/>
          <w:color w:val="4B4B4B"/>
          <w:kern w:val="0"/>
          <w:sz w:val="15"/>
        </w:rPr>
        <w:t>第四章　认定</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第二十六条　高等学校学术委员会应当对调查组提交的调查报告进行审查；必要的，应当听取调查组的汇报。</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学术委员会可以召开全体会议或者授权专门委员会对被调查行为是否构成学术不端行为以及行为的性质、情节等作出认定结论，并依职权作出处理或建议学校作出相应处理。</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第二十七条　经调查，确认被举报人在科学研究及相关活动中有下列行为之一的，应当认定为构成学术不端行为：</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（一）剽窃、抄袭、侵占他人学术成果；</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（二）篡改他人研究成果；</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（三）伪造科研数据、资料、文献、注释，或者捏造事实、编造虚假研究成果；</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（四）未参加研究或创作而在研究成果、学术论文上署名，未经他人许可而不当使用他人署名，虚构合作者共同署名，或者多人共同完成研究而在成果中未注明他人工作、贡献；</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（五）在申报课题、成果、奖励和职务评审评定、申请学位等过程中提供虚假学术信息；</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（六）买卖论文、由他人代写或者为他人代写论文；</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（七）其他根据高等学校或者有关学术组织、相关科研管理机构制定的规则，属于学术不端的行为。</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第二十八条　有学术不端行为且有下列情形之一的，应当认定为情节严重：</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（一）造成恶劣影响的；</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（二）存在利益输送或者利益交换的；</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lastRenderedPageBreak/>
        <w:t xml:space="preserve">　　（三）对举报人进行打击报复的；</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（四）有组织实施学术不端行为的；</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（五）多次实施学术不端行为的；</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（六）其他造成严重后果或者恶劣影响的。</w:t>
      </w:r>
    </w:p>
    <w:p w:rsidR="0042147D" w:rsidRPr="0042147D" w:rsidRDefault="0042147D" w:rsidP="0042147D">
      <w:pPr>
        <w:widowControl/>
        <w:shd w:val="clear" w:color="auto" w:fill="FFFFFF"/>
        <w:spacing w:before="100" w:beforeAutospacing="1" w:after="100" w:afterAutospacing="1" w:line="299" w:lineRule="atLeast"/>
        <w:jc w:val="center"/>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w:t>
      </w:r>
      <w:r w:rsidRPr="0042147D">
        <w:rPr>
          <w:rFonts w:ascii="微软雅黑" w:eastAsia="微软雅黑" w:hAnsi="微软雅黑" w:cs="宋体" w:hint="eastAsia"/>
          <w:b/>
          <w:bCs/>
          <w:color w:val="4B4B4B"/>
          <w:kern w:val="0"/>
          <w:sz w:val="15"/>
        </w:rPr>
        <w:t>第五章　处理</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第二十九条　高等学校应当根据学术委员会的认定结论和处理建议，结合行为性质和情节轻重，依职权和规定程序对学术不端行为责任人作出如下处理：</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（一）通报批评；</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（二）终止或者撤销相关的科研项目，并在一定期限内取消申请资格；</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（三）撤销学术奖励或者荣誉称号；</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（四）辞退或解聘；</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（五）法律、法规及规章规定的其他处理措施。</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同时，可以依照有关规定，给予警告、记过、降低岗位等级或者撤职、开除等处分。</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学术不端行为责任人获得有关部门、机构设立的科研项目、学术奖励或者荣誉称号等利益的，学校应当同时向有关主管部门提出处理建议。</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学生有学术不端行为的，还应当按照学生管理的相关规定，给予相应的学籍处分。</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学术不端行为与获得学位有直接关联的，由学位授予单位作暂缓授予学位、不授予学位或者依法撤销学位等处理。</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第三十条　高等学校对学术不端行为作出处理决定，应当制作处理决定书，载明以下内容：</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（一）责任人的基本情况；</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（二）经查证的学术不端行为事实；</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（三）处理意见和依据；</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（四）救济途径和期限；</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（五）其他必要内容。</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第三十一条　经调查认定，不构成学术不端行为的，根据被举报人申请，高等学校应当通过一定方式为其消除影响、恢复名誉等。</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lastRenderedPageBreak/>
        <w:t xml:space="preserve">　　调查处理过程中，发现举报人存在捏造事实、诬告陷害等行为的，应当认定为举报不实或者虚假举报，举报人应当承担相应责任。属于本单位人员的，高等学校应当按照有关规定给予处理；不属于本单位人员的，应通报其所在单位，并提出处理建议。</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第三十二条　参与举报受理、调查和处理的人员违反保密等规定，造成不良影响的，按照有关规定给予处分或其他处理。</w:t>
      </w:r>
    </w:p>
    <w:p w:rsidR="0042147D" w:rsidRPr="0042147D" w:rsidRDefault="0042147D" w:rsidP="0042147D">
      <w:pPr>
        <w:widowControl/>
        <w:shd w:val="clear" w:color="auto" w:fill="FFFFFF"/>
        <w:spacing w:before="100" w:beforeAutospacing="1" w:after="100" w:afterAutospacing="1" w:line="299" w:lineRule="atLeast"/>
        <w:jc w:val="center"/>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w:t>
      </w:r>
      <w:r w:rsidRPr="0042147D">
        <w:rPr>
          <w:rFonts w:ascii="微软雅黑" w:eastAsia="微软雅黑" w:hAnsi="微软雅黑" w:cs="宋体" w:hint="eastAsia"/>
          <w:b/>
          <w:bCs/>
          <w:color w:val="4B4B4B"/>
          <w:kern w:val="0"/>
          <w:sz w:val="15"/>
        </w:rPr>
        <w:t>第六章　复核</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第三十三条　举报人或者学术不端行为责任人对处理决定不服的，可以在收到处理决定之日起30日内，以书面形式向高等学校提出异议或者复核申请。</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异议和复核不影响处理决定的执行。</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第三十四条　高等学校收到异议或者复核申请后，应当交由学术委员会组织讨论，并于15日内作出是否受理的决定。</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决定受理的，学校或者学术委员会可以另行组织调查组或者委托第三方机构进行调查；决定不予受理的，应当书面通知当事人。</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第三十五条　当事人对复核决定不服，仍以同一事实和理由提出异议或者申请复核的，不予受理；向有关主管部门提出申诉的，按照相关规定执行。</w:t>
      </w:r>
    </w:p>
    <w:p w:rsidR="0042147D" w:rsidRPr="0042147D" w:rsidRDefault="0042147D" w:rsidP="0042147D">
      <w:pPr>
        <w:widowControl/>
        <w:shd w:val="clear" w:color="auto" w:fill="FFFFFF"/>
        <w:spacing w:before="100" w:beforeAutospacing="1" w:after="100" w:afterAutospacing="1" w:line="299" w:lineRule="atLeast"/>
        <w:jc w:val="center"/>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w:t>
      </w:r>
      <w:r w:rsidRPr="0042147D">
        <w:rPr>
          <w:rFonts w:ascii="微软雅黑" w:eastAsia="微软雅黑" w:hAnsi="微软雅黑" w:cs="宋体" w:hint="eastAsia"/>
          <w:b/>
          <w:bCs/>
          <w:color w:val="4B4B4B"/>
          <w:kern w:val="0"/>
          <w:sz w:val="15"/>
        </w:rPr>
        <w:t>第七章　监督</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第三十六条　高等学校应当按年度发布学风建设工作报告，并向社会公开，接受社会监督。</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第三十七条　高等学校处理学术不端行为推诿塞责、隐瞒包庇、查处不力的，主管部门可以直接组织或者委托相关机构查处。</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第三十八条　高等学校对本校发生的学术不端行为，未能及时查处并做出公正结论，造成恶劣影响的，主管部门应当追究相关领导的责任，并进行通报。</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高等学校为获得相关利益，有组织实施学术不端行为的，主管部门调查确认后，应当撤销高等学校由此获得的相关权利、项目以及其他利益，并追究学校主要负责人、直接负责人的责任。</w:t>
      </w:r>
    </w:p>
    <w:p w:rsidR="0042147D" w:rsidRPr="0042147D" w:rsidRDefault="0042147D" w:rsidP="0042147D">
      <w:pPr>
        <w:widowControl/>
        <w:shd w:val="clear" w:color="auto" w:fill="FFFFFF"/>
        <w:spacing w:before="100" w:beforeAutospacing="1" w:after="100" w:afterAutospacing="1" w:line="299" w:lineRule="atLeast"/>
        <w:jc w:val="center"/>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w:t>
      </w:r>
      <w:r w:rsidRPr="0042147D">
        <w:rPr>
          <w:rFonts w:ascii="微软雅黑" w:eastAsia="微软雅黑" w:hAnsi="微软雅黑" w:cs="宋体" w:hint="eastAsia"/>
          <w:b/>
          <w:bCs/>
          <w:color w:val="4B4B4B"/>
          <w:kern w:val="0"/>
          <w:sz w:val="15"/>
        </w:rPr>
        <w:t>第八章　附则</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第三十九条　高等学校应当根据本办法，结合学校实际和学科特点，制定本校学术不端行为查处规则及处理办法，明确各类学术不端行为的惩处标准。有关规则应当经学校学术委员会和教职工代表大会讨论通过。</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第四十条　高等学校主管部门对直接受理的学术不端案件，可自行组织调查组或者指定、委托高等学校、有关机构组织调查、认定。对学术不端行为责任人的处理，根据本办法及国家有关规定执行。</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教育系统所属科研机构及其他单位有关人员学术不端行为的调查与处理，可参照本办法执行。</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t xml:space="preserve">　　第四十一条　本办法自2016年9月1日起施行。</w:t>
      </w:r>
    </w:p>
    <w:p w:rsidR="0042147D" w:rsidRPr="0042147D" w:rsidRDefault="0042147D" w:rsidP="0042147D">
      <w:pPr>
        <w:widowControl/>
        <w:shd w:val="clear" w:color="auto" w:fill="FFFFFF"/>
        <w:spacing w:before="100" w:beforeAutospacing="1" w:after="100" w:afterAutospacing="1" w:line="299" w:lineRule="atLeast"/>
        <w:jc w:val="left"/>
        <w:rPr>
          <w:rFonts w:ascii="微软雅黑" w:eastAsia="微软雅黑" w:hAnsi="微软雅黑" w:cs="宋体" w:hint="eastAsia"/>
          <w:color w:val="4B4B4B"/>
          <w:kern w:val="0"/>
          <w:sz w:val="15"/>
          <w:szCs w:val="15"/>
        </w:rPr>
      </w:pPr>
      <w:r w:rsidRPr="0042147D">
        <w:rPr>
          <w:rFonts w:ascii="微软雅黑" w:eastAsia="微软雅黑" w:hAnsi="微软雅黑" w:cs="宋体" w:hint="eastAsia"/>
          <w:color w:val="4B4B4B"/>
          <w:kern w:val="0"/>
          <w:sz w:val="15"/>
          <w:szCs w:val="15"/>
        </w:rPr>
        <w:lastRenderedPageBreak/>
        <w:t xml:space="preserve">　　教育部此前发布的有关规章、文件中的相关规定与本办法不一致的，以本办法为准。</w:t>
      </w:r>
    </w:p>
    <w:p w:rsidR="006A772D" w:rsidRPr="0042147D" w:rsidRDefault="006A772D"/>
    <w:sectPr w:rsidR="006A772D" w:rsidRPr="0042147D" w:rsidSect="006A772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4C1" w:rsidRDefault="006E34C1" w:rsidP="0042147D">
      <w:r>
        <w:separator/>
      </w:r>
    </w:p>
  </w:endnote>
  <w:endnote w:type="continuationSeparator" w:id="0">
    <w:p w:rsidR="006E34C1" w:rsidRDefault="006E34C1" w:rsidP="004214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4C1" w:rsidRDefault="006E34C1" w:rsidP="0042147D">
      <w:r>
        <w:separator/>
      </w:r>
    </w:p>
  </w:footnote>
  <w:footnote w:type="continuationSeparator" w:id="0">
    <w:p w:rsidR="006E34C1" w:rsidRDefault="006E34C1" w:rsidP="004214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147D"/>
    <w:rsid w:val="0042147D"/>
    <w:rsid w:val="006A772D"/>
    <w:rsid w:val="006E34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7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214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2147D"/>
    <w:rPr>
      <w:sz w:val="18"/>
      <w:szCs w:val="18"/>
    </w:rPr>
  </w:style>
  <w:style w:type="paragraph" w:styleId="a4">
    <w:name w:val="footer"/>
    <w:basedOn w:val="a"/>
    <w:link w:val="Char0"/>
    <w:uiPriority w:val="99"/>
    <w:semiHidden/>
    <w:unhideWhenUsed/>
    <w:rsid w:val="0042147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2147D"/>
    <w:rPr>
      <w:sz w:val="18"/>
      <w:szCs w:val="18"/>
    </w:rPr>
  </w:style>
  <w:style w:type="character" w:styleId="a5">
    <w:name w:val="Strong"/>
    <w:basedOn w:val="a0"/>
    <w:uiPriority w:val="22"/>
    <w:qFormat/>
    <w:rsid w:val="0042147D"/>
    <w:rPr>
      <w:b/>
      <w:bCs/>
    </w:rPr>
  </w:style>
</w:styles>
</file>

<file path=word/webSettings.xml><?xml version="1.0" encoding="utf-8"?>
<w:webSettings xmlns:r="http://schemas.openxmlformats.org/officeDocument/2006/relationships" xmlns:w="http://schemas.openxmlformats.org/wordprocessingml/2006/main">
  <w:divs>
    <w:div w:id="294944356">
      <w:bodyDiv w:val="1"/>
      <w:marLeft w:val="0"/>
      <w:marRight w:val="0"/>
      <w:marTop w:val="0"/>
      <w:marBottom w:val="0"/>
      <w:divBdr>
        <w:top w:val="none" w:sz="0" w:space="0" w:color="auto"/>
        <w:left w:val="none" w:sz="0" w:space="0" w:color="auto"/>
        <w:bottom w:val="none" w:sz="0" w:space="0" w:color="auto"/>
        <w:right w:val="none" w:sz="0" w:space="0" w:color="auto"/>
      </w:divBdr>
      <w:divsChild>
        <w:div w:id="789512996">
          <w:marLeft w:val="0"/>
          <w:marRight w:val="0"/>
          <w:marTop w:val="0"/>
          <w:marBottom w:val="0"/>
          <w:divBdr>
            <w:top w:val="none" w:sz="0" w:space="0" w:color="auto"/>
            <w:left w:val="none" w:sz="0" w:space="0" w:color="auto"/>
            <w:bottom w:val="none" w:sz="0" w:space="0" w:color="auto"/>
            <w:right w:val="none" w:sz="0" w:space="0" w:color="auto"/>
          </w:divBdr>
          <w:divsChild>
            <w:div w:id="841749069">
              <w:marLeft w:val="0"/>
              <w:marRight w:val="0"/>
              <w:marTop w:val="0"/>
              <w:marBottom w:val="0"/>
              <w:divBdr>
                <w:top w:val="single" w:sz="4" w:space="23" w:color="BCBCBC"/>
                <w:left w:val="single" w:sz="4" w:space="31" w:color="BCBCBC"/>
                <w:bottom w:val="single" w:sz="4" w:space="9" w:color="BCBCBC"/>
                <w:right w:val="single" w:sz="4" w:space="31" w:color="BCBCBC"/>
              </w:divBdr>
              <w:divsChild>
                <w:div w:id="668405215">
                  <w:marLeft w:val="0"/>
                  <w:marRight w:val="0"/>
                  <w:marTop w:val="0"/>
                  <w:marBottom w:val="0"/>
                  <w:divBdr>
                    <w:top w:val="none" w:sz="0" w:space="0" w:color="auto"/>
                    <w:left w:val="none" w:sz="0" w:space="0" w:color="auto"/>
                    <w:bottom w:val="none" w:sz="0" w:space="0" w:color="auto"/>
                    <w:right w:val="none" w:sz="0" w:space="0" w:color="auto"/>
                  </w:divBdr>
                  <w:divsChild>
                    <w:div w:id="186628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697</Words>
  <Characters>3975</Characters>
  <Application>Microsoft Office Word</Application>
  <DocSecurity>0</DocSecurity>
  <Lines>33</Lines>
  <Paragraphs>9</Paragraphs>
  <ScaleCrop>false</ScaleCrop>
  <Company/>
  <LinksUpToDate>false</LinksUpToDate>
  <CharactersWithSpaces>4663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2018-07-31T09:24:00Z</dcterms:created>
  <dcterms:modified xsi:type="dcterms:W3CDTF">2018-07-31T09:25:00Z</dcterms:modified>
</cp:coreProperties>
</file>